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BD0BD" w14:textId="77777777" w:rsidR="00C7565F" w:rsidRPr="007148F4" w:rsidRDefault="00C7565F" w:rsidP="00C7565F">
      <w:pPr>
        <w:jc w:val="center"/>
        <w:rPr>
          <w:b/>
          <w:sz w:val="28"/>
          <w:szCs w:val="28"/>
          <w:lang w:val="en-US"/>
        </w:rPr>
      </w:pPr>
      <w:proofErr w:type="gramStart"/>
      <w:r w:rsidRPr="007148F4">
        <w:rPr>
          <w:b/>
          <w:sz w:val="28"/>
          <w:szCs w:val="28"/>
          <w:lang w:val="en-US"/>
        </w:rPr>
        <w:t xml:space="preserve">Extraction of molecules from brown </w:t>
      </w:r>
      <w:proofErr w:type="spellStart"/>
      <w:r w:rsidRPr="007148F4">
        <w:rPr>
          <w:b/>
          <w:sz w:val="28"/>
          <w:szCs w:val="28"/>
          <w:lang w:val="en-US"/>
        </w:rPr>
        <w:t>macroalgae</w:t>
      </w:r>
      <w:proofErr w:type="spellEnd"/>
      <w:r w:rsidRPr="007148F4">
        <w:rPr>
          <w:b/>
          <w:sz w:val="28"/>
          <w:szCs w:val="28"/>
          <w:lang w:val="en-US"/>
        </w:rPr>
        <w:t xml:space="preserve"> </w:t>
      </w:r>
      <w:proofErr w:type="spellStart"/>
      <w:r w:rsidRPr="007148F4">
        <w:rPr>
          <w:b/>
          <w:i/>
          <w:sz w:val="28"/>
          <w:szCs w:val="28"/>
          <w:lang w:val="en-US"/>
        </w:rPr>
        <w:t>Sargassum</w:t>
      </w:r>
      <w:proofErr w:type="spellEnd"/>
      <w:r w:rsidRPr="007148F4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7148F4">
        <w:rPr>
          <w:b/>
          <w:i/>
          <w:sz w:val="28"/>
          <w:szCs w:val="28"/>
          <w:lang w:val="en-US"/>
        </w:rPr>
        <w:t>muticum</w:t>
      </w:r>
      <w:proofErr w:type="spellEnd"/>
      <w:r w:rsidRPr="007148F4">
        <w:rPr>
          <w:b/>
          <w:sz w:val="28"/>
          <w:szCs w:val="28"/>
          <w:lang w:val="en-US"/>
        </w:rPr>
        <w:t xml:space="preserve"> by enzymatic hydrolysis improved by the use of surfactants.</w:t>
      </w:r>
      <w:proofErr w:type="gramEnd"/>
    </w:p>
    <w:p w14:paraId="7083DCCA" w14:textId="77777777" w:rsidR="00C7565F" w:rsidRPr="002C2279" w:rsidRDefault="00C7565F" w:rsidP="00C7565F">
      <w:pPr>
        <w:jc w:val="center"/>
      </w:pPr>
      <w:r w:rsidRPr="002C2279">
        <w:t>L. Vandanjon</w:t>
      </w:r>
      <w:r w:rsidRPr="002C2279">
        <w:rPr>
          <w:vertAlign w:val="superscript"/>
        </w:rPr>
        <w:t>1</w:t>
      </w:r>
      <w:proofErr w:type="gramStart"/>
      <w:r w:rsidRPr="002C2279">
        <w:rPr>
          <w:vertAlign w:val="superscript"/>
        </w:rPr>
        <w:t>,4</w:t>
      </w:r>
      <w:proofErr w:type="gramEnd"/>
      <w:r w:rsidRPr="002C2279">
        <w:t>, L. Vallet</w:t>
      </w:r>
      <w:r w:rsidRPr="002C2279">
        <w:rPr>
          <w:vertAlign w:val="superscript"/>
        </w:rPr>
        <w:t>1,2</w:t>
      </w:r>
      <w:r w:rsidRPr="002C2279">
        <w:t>, P. Deleris</w:t>
      </w:r>
      <w:r w:rsidRPr="002C2279">
        <w:rPr>
          <w:vertAlign w:val="superscript"/>
        </w:rPr>
        <w:t>2</w:t>
      </w:r>
      <w:r w:rsidRPr="002C2279">
        <w:t>, P. Bourseau</w:t>
      </w:r>
      <w:r w:rsidRPr="002C2279">
        <w:rPr>
          <w:vertAlign w:val="superscript"/>
        </w:rPr>
        <w:t>1</w:t>
      </w:r>
      <w:r w:rsidR="004606ED" w:rsidRPr="002C2279">
        <w:rPr>
          <w:vertAlign w:val="superscript"/>
        </w:rPr>
        <w:t>,5</w:t>
      </w:r>
      <w:r w:rsidRPr="002C2279">
        <w:t>, R. Baron</w:t>
      </w:r>
      <w:r w:rsidRPr="002C2279">
        <w:rPr>
          <w:vertAlign w:val="superscript"/>
        </w:rPr>
        <w:t>3</w:t>
      </w:r>
      <w:r w:rsidRPr="002C2279">
        <w:t>, J. Dumay</w:t>
      </w:r>
      <w:r w:rsidRPr="002C2279">
        <w:rPr>
          <w:vertAlign w:val="superscript"/>
        </w:rPr>
        <w:t>2</w:t>
      </w:r>
    </w:p>
    <w:p w14:paraId="0DBA3496" w14:textId="3224E79E" w:rsidR="00C7565F" w:rsidRPr="002C2279" w:rsidRDefault="00C7565F" w:rsidP="00C7565F">
      <w:pPr>
        <w:jc w:val="center"/>
        <w:rPr>
          <w:sz w:val="20"/>
          <w:szCs w:val="20"/>
        </w:rPr>
      </w:pPr>
      <w:r w:rsidRPr="002C2279">
        <w:rPr>
          <w:sz w:val="20"/>
          <w:szCs w:val="20"/>
          <w:vertAlign w:val="superscript"/>
        </w:rPr>
        <w:t>1</w:t>
      </w:r>
      <w:r w:rsidRPr="002C2279">
        <w:rPr>
          <w:sz w:val="20"/>
          <w:szCs w:val="20"/>
        </w:rPr>
        <w:t xml:space="preserve"> </w:t>
      </w:r>
      <w:r w:rsidR="00BF17E2" w:rsidRPr="002C2279">
        <w:rPr>
          <w:sz w:val="20"/>
          <w:szCs w:val="20"/>
        </w:rPr>
        <w:t>Université de Nantes, GEPEA</w:t>
      </w:r>
      <w:r w:rsidR="002C2279" w:rsidRPr="002C2279">
        <w:rPr>
          <w:sz w:val="20"/>
          <w:szCs w:val="20"/>
        </w:rPr>
        <w:t>,</w:t>
      </w:r>
      <w:r w:rsidR="00BF17E2" w:rsidRPr="002C2279">
        <w:rPr>
          <w:sz w:val="20"/>
          <w:szCs w:val="20"/>
        </w:rPr>
        <w:t xml:space="preserve"> UMR CNRS 6144, Saint-Nazaire, France</w:t>
      </w:r>
    </w:p>
    <w:p w14:paraId="3B801411" w14:textId="6FB052D6" w:rsidR="00C7565F" w:rsidRPr="002C2279" w:rsidRDefault="00C7565F" w:rsidP="00C7565F">
      <w:pPr>
        <w:jc w:val="center"/>
        <w:rPr>
          <w:sz w:val="20"/>
          <w:szCs w:val="20"/>
        </w:rPr>
      </w:pPr>
      <w:r w:rsidRPr="002C2279">
        <w:rPr>
          <w:sz w:val="20"/>
          <w:szCs w:val="20"/>
          <w:vertAlign w:val="superscript"/>
        </w:rPr>
        <w:t>2</w:t>
      </w:r>
      <w:r w:rsidRPr="002C2279">
        <w:rPr>
          <w:sz w:val="20"/>
          <w:szCs w:val="20"/>
        </w:rPr>
        <w:t xml:space="preserve"> </w:t>
      </w:r>
      <w:r w:rsidR="002C2279" w:rsidRPr="002C2279">
        <w:rPr>
          <w:sz w:val="20"/>
          <w:szCs w:val="20"/>
        </w:rPr>
        <w:t xml:space="preserve">Université de Nantes, </w:t>
      </w:r>
      <w:r w:rsidRPr="002C2279">
        <w:rPr>
          <w:sz w:val="20"/>
          <w:szCs w:val="20"/>
        </w:rPr>
        <w:t xml:space="preserve">Laboratoire MMS, </w:t>
      </w:r>
      <w:r w:rsidR="002C2279">
        <w:rPr>
          <w:sz w:val="20"/>
          <w:szCs w:val="20"/>
        </w:rPr>
        <w:t xml:space="preserve">EA 2160, </w:t>
      </w:r>
      <w:r w:rsidRPr="002C2279">
        <w:rPr>
          <w:sz w:val="20"/>
          <w:szCs w:val="20"/>
        </w:rPr>
        <w:t>Nantes</w:t>
      </w:r>
      <w:r w:rsidR="002C2279" w:rsidRPr="002C2279">
        <w:rPr>
          <w:sz w:val="20"/>
          <w:szCs w:val="20"/>
        </w:rPr>
        <w:t>, France</w:t>
      </w:r>
    </w:p>
    <w:p w14:paraId="3B8EA525" w14:textId="515656DA" w:rsidR="00C7565F" w:rsidRPr="002C2279" w:rsidRDefault="00C7565F" w:rsidP="00C7565F">
      <w:pPr>
        <w:jc w:val="center"/>
        <w:rPr>
          <w:sz w:val="20"/>
          <w:szCs w:val="20"/>
        </w:rPr>
      </w:pPr>
      <w:r w:rsidRPr="002C2279">
        <w:rPr>
          <w:sz w:val="20"/>
          <w:szCs w:val="20"/>
          <w:vertAlign w:val="superscript"/>
        </w:rPr>
        <w:t>3</w:t>
      </w:r>
      <w:r w:rsidRPr="002C2279">
        <w:rPr>
          <w:sz w:val="20"/>
          <w:szCs w:val="20"/>
        </w:rPr>
        <w:t xml:space="preserve"> </w:t>
      </w:r>
      <w:r w:rsidR="002C2279" w:rsidRPr="002C2279">
        <w:rPr>
          <w:sz w:val="20"/>
          <w:szCs w:val="20"/>
        </w:rPr>
        <w:t xml:space="preserve">IFREMER, </w:t>
      </w:r>
      <w:r w:rsidRPr="002C2279">
        <w:rPr>
          <w:sz w:val="20"/>
          <w:szCs w:val="20"/>
        </w:rPr>
        <w:t xml:space="preserve">Laboratoire </w:t>
      </w:r>
      <w:proofErr w:type="spellStart"/>
      <w:r w:rsidRPr="002C2279">
        <w:rPr>
          <w:sz w:val="20"/>
          <w:szCs w:val="20"/>
        </w:rPr>
        <w:t>Biorafhe</w:t>
      </w:r>
      <w:proofErr w:type="spellEnd"/>
      <w:r w:rsidRPr="002C2279">
        <w:rPr>
          <w:sz w:val="20"/>
          <w:szCs w:val="20"/>
        </w:rPr>
        <w:t>, Nantes</w:t>
      </w:r>
      <w:r w:rsidR="002C2279" w:rsidRPr="002C2279">
        <w:rPr>
          <w:sz w:val="20"/>
          <w:szCs w:val="20"/>
        </w:rPr>
        <w:t>, France</w:t>
      </w:r>
    </w:p>
    <w:p w14:paraId="6A625587" w14:textId="270BF210" w:rsidR="004606ED" w:rsidRPr="002C2279" w:rsidRDefault="00C7565F" w:rsidP="004606ED">
      <w:pPr>
        <w:jc w:val="center"/>
        <w:rPr>
          <w:sz w:val="20"/>
          <w:szCs w:val="20"/>
        </w:rPr>
      </w:pPr>
      <w:r w:rsidRPr="002C2279">
        <w:rPr>
          <w:sz w:val="20"/>
          <w:szCs w:val="20"/>
          <w:vertAlign w:val="superscript"/>
        </w:rPr>
        <w:t>4</w:t>
      </w:r>
      <w:r w:rsidRPr="002C2279">
        <w:rPr>
          <w:sz w:val="20"/>
          <w:szCs w:val="20"/>
        </w:rPr>
        <w:t xml:space="preserve"> </w:t>
      </w:r>
      <w:r w:rsidR="002C2279" w:rsidRPr="002C2279">
        <w:rPr>
          <w:sz w:val="20"/>
          <w:szCs w:val="20"/>
        </w:rPr>
        <w:t xml:space="preserve">Université Bretagne Sud, </w:t>
      </w:r>
      <w:r w:rsidRPr="002C2279">
        <w:rPr>
          <w:sz w:val="20"/>
          <w:szCs w:val="20"/>
        </w:rPr>
        <w:t xml:space="preserve">LBCM, EA 3884, </w:t>
      </w:r>
      <w:r w:rsidR="00E9528E">
        <w:rPr>
          <w:sz w:val="20"/>
          <w:szCs w:val="20"/>
        </w:rPr>
        <w:t>Lorient</w:t>
      </w:r>
      <w:r w:rsidR="002C2279" w:rsidRPr="002C2279">
        <w:rPr>
          <w:sz w:val="20"/>
          <w:szCs w:val="20"/>
        </w:rPr>
        <w:t>, France</w:t>
      </w:r>
    </w:p>
    <w:p w14:paraId="59781B1F" w14:textId="5B195336" w:rsidR="004606ED" w:rsidRPr="002C2279" w:rsidRDefault="002C2279" w:rsidP="004606ED">
      <w:pPr>
        <w:jc w:val="center"/>
        <w:rPr>
          <w:rFonts w:cs="Arial"/>
          <w:color w:val="000000"/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4606ED" w:rsidRPr="002C2279">
        <w:rPr>
          <w:sz w:val="20"/>
          <w:szCs w:val="20"/>
        </w:rPr>
        <w:t xml:space="preserve"> </w:t>
      </w:r>
      <w:r w:rsidRPr="002C2279">
        <w:rPr>
          <w:rFonts w:cs="Arial"/>
          <w:color w:val="000000"/>
          <w:sz w:val="20"/>
          <w:szCs w:val="20"/>
        </w:rPr>
        <w:t>Université</w:t>
      </w:r>
      <w:r w:rsidR="004606ED" w:rsidRPr="002C2279">
        <w:rPr>
          <w:rFonts w:cs="Arial"/>
          <w:color w:val="000000"/>
          <w:sz w:val="20"/>
          <w:szCs w:val="20"/>
        </w:rPr>
        <w:t xml:space="preserve"> Bretagne S</w:t>
      </w:r>
      <w:r>
        <w:rPr>
          <w:rFonts w:cs="Arial"/>
          <w:color w:val="000000"/>
          <w:sz w:val="20"/>
          <w:szCs w:val="20"/>
        </w:rPr>
        <w:t>ud, IRDL, FRE CNRS 3744,</w:t>
      </w:r>
      <w:r w:rsidR="004606ED" w:rsidRPr="002C2279">
        <w:rPr>
          <w:rFonts w:cs="Arial"/>
          <w:color w:val="000000"/>
          <w:sz w:val="20"/>
          <w:szCs w:val="20"/>
        </w:rPr>
        <w:t xml:space="preserve"> Lorient, </w:t>
      </w:r>
      <w:r w:rsidR="00BF17E2" w:rsidRPr="002C2279">
        <w:rPr>
          <w:rFonts w:cs="Arial"/>
          <w:color w:val="000000"/>
          <w:sz w:val="20"/>
          <w:szCs w:val="20"/>
        </w:rPr>
        <w:t>France</w:t>
      </w:r>
    </w:p>
    <w:p w14:paraId="2AB9D857" w14:textId="77777777" w:rsidR="00C7565F" w:rsidRDefault="00C7565F" w:rsidP="00C7565F">
      <w:pPr>
        <w:jc w:val="center"/>
      </w:pPr>
    </w:p>
    <w:p w14:paraId="36AD47AA" w14:textId="66BBC1FA" w:rsidR="00C7565F" w:rsidRDefault="00C7565F" w:rsidP="00C7565F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i/>
          <w:lang w:val="en-US"/>
        </w:rPr>
        <w:t>Sargassum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muticum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lang w:val="en-US"/>
        </w:rPr>
        <w:t>is a proliferative brown alga constitu</w:t>
      </w:r>
      <w:r w:rsidR="006339EB">
        <w:rPr>
          <w:rFonts w:ascii="Arial" w:hAnsi="Arial" w:cs="Arial"/>
          <w:lang w:val="en-US"/>
        </w:rPr>
        <w:t>ting a large amount of biomass. This alga is not very exploited despite it contains</w:t>
      </w:r>
      <w:r>
        <w:rPr>
          <w:rFonts w:ascii="Arial" w:hAnsi="Arial" w:cs="Arial"/>
          <w:lang w:val="en-US"/>
        </w:rPr>
        <w:t xml:space="preserve"> several substances of interest (i.e. </w:t>
      </w:r>
      <w:proofErr w:type="spellStart"/>
      <w:r>
        <w:rPr>
          <w:rFonts w:ascii="Arial" w:hAnsi="Arial" w:cs="Arial"/>
          <w:lang w:val="en-US"/>
        </w:rPr>
        <w:t>phlorotannins</w:t>
      </w:r>
      <w:proofErr w:type="spellEnd"/>
      <w:r>
        <w:rPr>
          <w:rFonts w:ascii="Arial" w:hAnsi="Arial" w:cs="Arial"/>
          <w:lang w:val="en-US"/>
        </w:rPr>
        <w:t>, polysa</w:t>
      </w:r>
      <w:r w:rsidR="006339EB">
        <w:rPr>
          <w:rFonts w:ascii="Arial" w:hAnsi="Arial" w:cs="Arial"/>
          <w:lang w:val="en-US"/>
        </w:rPr>
        <w:t xml:space="preserve">ccharides, proteins, </w:t>
      </w:r>
      <w:proofErr w:type="spellStart"/>
      <w:r w:rsidR="006339EB">
        <w:rPr>
          <w:rFonts w:ascii="Arial" w:hAnsi="Arial" w:cs="Arial"/>
          <w:lang w:val="en-US"/>
        </w:rPr>
        <w:t>etc</w:t>
      </w:r>
      <w:proofErr w:type="spellEnd"/>
      <w:r w:rsidR="006339EB">
        <w:rPr>
          <w:rFonts w:ascii="Arial" w:hAnsi="Arial" w:cs="Arial"/>
          <w:lang w:val="en-US"/>
        </w:rPr>
        <w:t>). E</w:t>
      </w:r>
      <w:r>
        <w:rPr>
          <w:rFonts w:ascii="Arial" w:hAnsi="Arial" w:cs="Arial"/>
          <w:lang w:val="en-US"/>
        </w:rPr>
        <w:t xml:space="preserve">xtraction of all these molecules without damaging any valuable component of the alga comes closer to the concept of </w:t>
      </w:r>
      <w:proofErr w:type="spellStart"/>
      <w:r>
        <w:rPr>
          <w:rFonts w:ascii="Arial" w:hAnsi="Arial" w:cs="Arial"/>
          <w:lang w:val="en-US"/>
        </w:rPr>
        <w:t>biorefinery</w:t>
      </w:r>
      <w:proofErr w:type="spellEnd"/>
      <w:r>
        <w:rPr>
          <w:rFonts w:ascii="Arial" w:hAnsi="Arial" w:cs="Arial"/>
          <w:lang w:val="en-US"/>
        </w:rPr>
        <w:t xml:space="preserve">. The use of enzymatic hydrolysis provides a soft and specific extraction method that meets this objective. Enzymes are </w:t>
      </w:r>
      <w:r w:rsidR="006339EB">
        <w:rPr>
          <w:rFonts w:ascii="Arial" w:hAnsi="Arial" w:cs="Arial"/>
          <w:lang w:val="en-US"/>
        </w:rPr>
        <w:t>used to hydrolyze</w:t>
      </w:r>
      <w:r>
        <w:rPr>
          <w:rFonts w:ascii="Arial" w:hAnsi="Arial" w:cs="Arial"/>
          <w:lang w:val="en-US"/>
        </w:rPr>
        <w:t xml:space="preserve"> the cell wall of </w:t>
      </w:r>
      <w:proofErr w:type="spellStart"/>
      <w:r>
        <w:rPr>
          <w:rFonts w:ascii="Arial" w:hAnsi="Arial" w:cs="Arial"/>
          <w:lang w:val="en-US"/>
        </w:rPr>
        <w:t>macroalgae</w:t>
      </w:r>
      <w:proofErr w:type="spellEnd"/>
      <w:r>
        <w:rPr>
          <w:rFonts w:ascii="Arial" w:hAnsi="Arial" w:cs="Arial"/>
          <w:lang w:val="en-US"/>
        </w:rPr>
        <w:t xml:space="preserve"> releasing interesting molecules. But the structural complexity of the cell wall as well as the presence of cellulose fibers, sulfated </w:t>
      </w:r>
      <w:proofErr w:type="spellStart"/>
      <w:r>
        <w:rPr>
          <w:rFonts w:ascii="Arial" w:hAnsi="Arial" w:cs="Arial"/>
          <w:lang w:val="en-US"/>
        </w:rPr>
        <w:t>fucans</w:t>
      </w:r>
      <w:proofErr w:type="spellEnd"/>
      <w:r>
        <w:rPr>
          <w:rFonts w:ascii="Arial" w:hAnsi="Arial" w:cs="Arial"/>
          <w:lang w:val="en-US"/>
        </w:rPr>
        <w:t xml:space="preserve"> and alginates linked to the proteins and phenolic compounds is an obstacle to overcome.</w:t>
      </w:r>
    </w:p>
    <w:p w14:paraId="30A3183B" w14:textId="75566C31" w:rsidR="00C7565F" w:rsidRDefault="00C7565F" w:rsidP="00C7565F">
      <w:pPr>
        <w:jc w:val="both"/>
        <w:rPr>
          <w:rFonts w:ascii="Arial" w:eastAsia="Times New Roman" w:hAnsi="Arial" w:cs="Arial"/>
          <w:lang w:val="en"/>
        </w:rPr>
      </w:pPr>
      <w:r>
        <w:rPr>
          <w:rFonts w:ascii="Arial" w:hAnsi="Arial" w:cs="Arial"/>
          <w:lang w:val="en-US"/>
        </w:rPr>
        <w:t xml:space="preserve">We followed different strategies to solubilize </w:t>
      </w:r>
      <w:proofErr w:type="spellStart"/>
      <w:r>
        <w:rPr>
          <w:rFonts w:ascii="Arial" w:hAnsi="Arial" w:cs="Arial"/>
          <w:lang w:val="en-US"/>
        </w:rPr>
        <w:t>phlorotannins</w:t>
      </w:r>
      <w:proofErr w:type="spellEnd"/>
      <w:r>
        <w:rPr>
          <w:rFonts w:ascii="Arial" w:hAnsi="Arial" w:cs="Arial"/>
          <w:lang w:val="en-US"/>
        </w:rPr>
        <w:t xml:space="preserve">, proteins and polysaccharides from </w:t>
      </w:r>
      <w:proofErr w:type="spellStart"/>
      <w:r w:rsidRPr="00C9105A">
        <w:rPr>
          <w:rFonts w:ascii="Arial" w:hAnsi="Arial" w:cs="Arial"/>
          <w:i/>
          <w:lang w:val="en-US"/>
        </w:rPr>
        <w:t>Sargassum</w:t>
      </w:r>
      <w:proofErr w:type="spellEnd"/>
      <w:r w:rsidRPr="00C9105A">
        <w:rPr>
          <w:rFonts w:ascii="Arial" w:hAnsi="Arial" w:cs="Arial"/>
          <w:i/>
          <w:lang w:val="en-US"/>
        </w:rPr>
        <w:t xml:space="preserve"> </w:t>
      </w:r>
      <w:proofErr w:type="spellStart"/>
      <w:r w:rsidRPr="00C9105A">
        <w:rPr>
          <w:rFonts w:ascii="Arial" w:hAnsi="Arial" w:cs="Arial"/>
          <w:i/>
          <w:lang w:val="en-US"/>
        </w:rPr>
        <w:t>muticum</w:t>
      </w:r>
      <w:proofErr w:type="spellEnd"/>
      <w:r>
        <w:rPr>
          <w:rFonts w:ascii="Arial" w:hAnsi="Arial" w:cs="Arial"/>
          <w:lang w:val="en-US"/>
        </w:rPr>
        <w:t xml:space="preserve">. We compared organic solvent extraction to enzymatic extraction with alginate </w:t>
      </w:r>
      <w:proofErr w:type="spellStart"/>
      <w:r>
        <w:rPr>
          <w:rFonts w:ascii="Arial" w:hAnsi="Arial" w:cs="Arial"/>
          <w:lang w:val="en-US"/>
        </w:rPr>
        <w:t>lyase</w:t>
      </w:r>
      <w:proofErr w:type="spellEnd"/>
      <w:r>
        <w:rPr>
          <w:rFonts w:ascii="Arial" w:hAnsi="Arial" w:cs="Arial"/>
          <w:lang w:val="en-US"/>
        </w:rPr>
        <w:t xml:space="preserve"> (a specific enzyme from the marine bacteria </w:t>
      </w:r>
      <w:r w:rsidRPr="00C9105A">
        <w:rPr>
          <w:rFonts w:ascii="Arial" w:hAnsi="Arial" w:cs="Arial"/>
          <w:i/>
          <w:lang w:val="en-US"/>
        </w:rPr>
        <w:t xml:space="preserve">Pseudomonas </w:t>
      </w:r>
      <w:proofErr w:type="spellStart"/>
      <w:r w:rsidRPr="00C9105A">
        <w:rPr>
          <w:rFonts w:ascii="Arial" w:hAnsi="Arial" w:cs="Arial"/>
          <w:i/>
          <w:lang w:val="en-US"/>
        </w:rPr>
        <w:t>alginovora</w:t>
      </w:r>
      <w:proofErr w:type="spellEnd"/>
      <w:r>
        <w:rPr>
          <w:rFonts w:ascii="Arial" w:hAnsi="Arial" w:cs="Arial"/>
          <w:lang w:val="en-US"/>
        </w:rPr>
        <w:t>) and commercial enzymes (</w:t>
      </w:r>
      <w:proofErr w:type="spellStart"/>
      <w:r>
        <w:rPr>
          <w:rFonts w:ascii="Arial" w:hAnsi="Arial" w:cs="Arial"/>
          <w:lang w:val="en-US"/>
        </w:rPr>
        <w:t>polysaccharidases</w:t>
      </w:r>
      <w:proofErr w:type="spellEnd"/>
      <w:r>
        <w:rPr>
          <w:rFonts w:ascii="Arial" w:hAnsi="Arial" w:cs="Arial"/>
          <w:lang w:val="en-US"/>
        </w:rPr>
        <w:t xml:space="preserve"> and proteases).</w:t>
      </w:r>
      <w:r w:rsidRPr="00640CBD">
        <w:rPr>
          <w:rFonts w:ascii="Arial" w:eastAsia="Times New Roman" w:hAnsi="Arial" w:cs="Arial"/>
          <w:lang w:val="en"/>
        </w:rPr>
        <w:t xml:space="preserve"> </w:t>
      </w:r>
      <w:r>
        <w:rPr>
          <w:rFonts w:ascii="Arial" w:eastAsia="Times New Roman" w:hAnsi="Arial" w:cs="Arial"/>
          <w:lang w:val="en"/>
        </w:rPr>
        <w:t>The use of 5% Dry Weight (DW) (5% by weight of hydrolyzed alga) of an enzymatic mix containing a commercial beta-</w:t>
      </w:r>
      <w:proofErr w:type="spellStart"/>
      <w:r>
        <w:rPr>
          <w:rFonts w:ascii="Arial" w:eastAsia="Times New Roman" w:hAnsi="Arial" w:cs="Arial"/>
          <w:lang w:val="en"/>
        </w:rPr>
        <w:t>glucanase</w:t>
      </w:r>
      <w:proofErr w:type="spellEnd"/>
      <w:r>
        <w:rPr>
          <w:rFonts w:ascii="Arial" w:eastAsia="Times New Roman" w:hAnsi="Arial" w:cs="Arial"/>
          <w:lang w:val="en"/>
        </w:rPr>
        <w:t xml:space="preserve"> (</w:t>
      </w:r>
      <w:proofErr w:type="spellStart"/>
      <w:r>
        <w:rPr>
          <w:rFonts w:ascii="Arial" w:eastAsia="Times New Roman" w:hAnsi="Arial" w:cs="Arial"/>
          <w:lang w:val="en"/>
        </w:rPr>
        <w:t>Ultraflo</w:t>
      </w:r>
      <w:proofErr w:type="spellEnd"/>
      <w:r>
        <w:rPr>
          <w:rFonts w:ascii="Arial" w:eastAsia="Times New Roman" w:hAnsi="Arial" w:cs="Arial"/>
          <w:lang w:val="en"/>
        </w:rPr>
        <w:t xml:space="preserve"> XL), a commercial protease (</w:t>
      </w:r>
      <w:proofErr w:type="spellStart"/>
      <w:r>
        <w:rPr>
          <w:rFonts w:ascii="Arial" w:eastAsia="Times New Roman" w:hAnsi="Arial" w:cs="Arial"/>
          <w:lang w:val="en"/>
        </w:rPr>
        <w:t>Protamex</w:t>
      </w:r>
      <w:proofErr w:type="spellEnd"/>
      <w:r>
        <w:rPr>
          <w:rFonts w:ascii="Arial" w:eastAsia="Times New Roman" w:hAnsi="Arial" w:cs="Arial"/>
          <w:lang w:val="en"/>
        </w:rPr>
        <w:t xml:space="preserve">) and the alginate </w:t>
      </w:r>
      <w:proofErr w:type="spellStart"/>
      <w:r>
        <w:rPr>
          <w:rFonts w:ascii="Arial" w:eastAsia="Times New Roman" w:hAnsi="Arial" w:cs="Arial"/>
          <w:lang w:val="en"/>
        </w:rPr>
        <w:t>lyase</w:t>
      </w:r>
      <w:proofErr w:type="spellEnd"/>
      <w:r>
        <w:rPr>
          <w:rFonts w:ascii="Arial" w:eastAsia="Times New Roman" w:hAnsi="Arial" w:cs="Arial"/>
          <w:i/>
          <w:lang w:val="en"/>
        </w:rPr>
        <w:t xml:space="preserve"> </w:t>
      </w:r>
      <w:r>
        <w:rPr>
          <w:rFonts w:ascii="Arial" w:eastAsia="Times New Roman" w:hAnsi="Arial" w:cs="Arial"/>
          <w:lang w:val="en"/>
        </w:rPr>
        <w:t xml:space="preserve">led after 3 hours of hydrolysis to the </w:t>
      </w:r>
      <w:proofErr w:type="spellStart"/>
      <w:r>
        <w:rPr>
          <w:rFonts w:ascii="Arial" w:eastAsia="Times New Roman" w:hAnsi="Arial" w:cs="Arial"/>
          <w:lang w:val="en"/>
        </w:rPr>
        <w:t>solubilization</w:t>
      </w:r>
      <w:proofErr w:type="spellEnd"/>
      <w:r>
        <w:rPr>
          <w:rFonts w:ascii="Arial" w:eastAsia="Times New Roman" w:hAnsi="Arial" w:cs="Arial"/>
          <w:lang w:val="en"/>
        </w:rPr>
        <w:t xml:space="preserve"> of 2.43% DW polysaccharides and 0.52% DW </w:t>
      </w:r>
      <w:proofErr w:type="spellStart"/>
      <w:r>
        <w:rPr>
          <w:rFonts w:ascii="Arial" w:eastAsia="Times New Roman" w:hAnsi="Arial" w:cs="Arial"/>
          <w:lang w:val="en"/>
        </w:rPr>
        <w:t>phlorotannins</w:t>
      </w:r>
      <w:proofErr w:type="spellEnd"/>
      <w:r>
        <w:rPr>
          <w:rFonts w:ascii="Arial" w:eastAsia="Times New Roman" w:hAnsi="Arial" w:cs="Arial"/>
          <w:lang w:val="en"/>
        </w:rPr>
        <w:t>. These results, though bette</w:t>
      </w:r>
      <w:r w:rsidR="00E9528E">
        <w:rPr>
          <w:rFonts w:ascii="Arial" w:eastAsia="Times New Roman" w:hAnsi="Arial" w:cs="Arial"/>
          <w:lang w:val="en"/>
        </w:rPr>
        <w:t>r than aqueous extraction, have be</w:t>
      </w:r>
      <w:r>
        <w:rPr>
          <w:rFonts w:ascii="Arial" w:eastAsia="Times New Roman" w:hAnsi="Arial" w:cs="Arial"/>
          <w:lang w:val="en"/>
        </w:rPr>
        <w:t>e</w:t>
      </w:r>
      <w:r w:rsidR="00E9528E">
        <w:rPr>
          <w:rFonts w:ascii="Arial" w:eastAsia="Times New Roman" w:hAnsi="Arial" w:cs="Arial"/>
          <w:lang w:val="en"/>
        </w:rPr>
        <w:t>n</w:t>
      </w:r>
      <w:r>
        <w:rPr>
          <w:rFonts w:ascii="Arial" w:eastAsia="Times New Roman" w:hAnsi="Arial" w:cs="Arial"/>
          <w:lang w:val="en"/>
        </w:rPr>
        <w:t xml:space="preserve"> </w:t>
      </w:r>
      <w:r w:rsidR="006339EB">
        <w:rPr>
          <w:rFonts w:ascii="Arial" w:eastAsia="Times New Roman" w:hAnsi="Arial" w:cs="Arial"/>
          <w:lang w:val="en"/>
        </w:rPr>
        <w:t xml:space="preserve">further </w:t>
      </w:r>
      <w:bookmarkStart w:id="0" w:name="_GoBack"/>
      <w:bookmarkEnd w:id="0"/>
      <w:r>
        <w:rPr>
          <w:rFonts w:ascii="Arial" w:eastAsia="Times New Roman" w:hAnsi="Arial" w:cs="Arial"/>
          <w:lang w:val="en"/>
        </w:rPr>
        <w:t xml:space="preserve">improved by using surfactants. Surfactants seem to affect both the </w:t>
      </w:r>
      <w:proofErr w:type="spellStart"/>
      <w:r>
        <w:rPr>
          <w:rFonts w:ascii="Arial" w:eastAsia="Times New Roman" w:hAnsi="Arial" w:cs="Arial"/>
          <w:lang w:val="en"/>
        </w:rPr>
        <w:t>solubilization</w:t>
      </w:r>
      <w:proofErr w:type="spellEnd"/>
      <w:r>
        <w:rPr>
          <w:rFonts w:ascii="Arial" w:eastAsia="Times New Roman" w:hAnsi="Arial" w:cs="Arial"/>
          <w:lang w:val="en"/>
        </w:rPr>
        <w:t xml:space="preserve"> of extracted molecules and the enzymatic action resulting in a better efficiency of the enzymatic hydrolysis. For example, the use of 0.5% volume of an anionic surfactant with 10% DW of the enzymatic mix allowed to reaching the value of 2.63% DW of solubilized </w:t>
      </w:r>
      <w:proofErr w:type="spellStart"/>
      <w:r>
        <w:rPr>
          <w:rFonts w:ascii="Arial" w:eastAsia="Times New Roman" w:hAnsi="Arial" w:cs="Arial"/>
          <w:lang w:val="en"/>
        </w:rPr>
        <w:t>phlorotannins</w:t>
      </w:r>
      <w:proofErr w:type="spellEnd"/>
      <w:r>
        <w:rPr>
          <w:rFonts w:ascii="Arial" w:eastAsia="Times New Roman" w:hAnsi="Arial" w:cs="Arial"/>
          <w:lang w:val="en"/>
        </w:rPr>
        <w:t>.</w:t>
      </w:r>
    </w:p>
    <w:p w14:paraId="7BE5503E" w14:textId="312875FE" w:rsidR="00C7565F" w:rsidRDefault="00E9528E" w:rsidP="00C7565F">
      <w:pPr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lang w:val="en"/>
        </w:rPr>
        <w:t xml:space="preserve"> Finally, we compared the influence</w:t>
      </w:r>
      <w:r w:rsidR="00C7565F">
        <w:rPr>
          <w:rFonts w:ascii="Arial" w:eastAsia="Times New Roman" w:hAnsi="Arial" w:cs="Arial"/>
          <w:lang w:val="en"/>
        </w:rPr>
        <w:t xml:space="preserve"> of four different anionic and non-ionic surfactants (SDS, Tween 20, Tween 80, </w:t>
      </w:r>
      <w:proofErr w:type="gramStart"/>
      <w:r w:rsidR="00C7565F">
        <w:rPr>
          <w:rFonts w:ascii="Arial" w:eastAsia="Times New Roman" w:hAnsi="Arial" w:cs="Arial"/>
          <w:lang w:val="en"/>
        </w:rPr>
        <w:t>Triton</w:t>
      </w:r>
      <w:proofErr w:type="gramEnd"/>
      <w:r w:rsidR="00C7565F">
        <w:rPr>
          <w:rFonts w:ascii="Arial" w:eastAsia="Times New Roman" w:hAnsi="Arial" w:cs="Arial"/>
          <w:lang w:val="en"/>
        </w:rPr>
        <w:t xml:space="preserve"> X-100) on hydrolysis kinetics. We showed that all the surfactants have not the same effect, and that Trito</w:t>
      </w:r>
      <w:r>
        <w:rPr>
          <w:rFonts w:ascii="Arial" w:eastAsia="Times New Roman" w:hAnsi="Arial" w:cs="Arial"/>
          <w:lang w:val="en"/>
        </w:rPr>
        <w:t xml:space="preserve">n X-100 is the most efficient to increase </w:t>
      </w:r>
      <w:r w:rsidR="00C7565F">
        <w:rPr>
          <w:rFonts w:ascii="Arial" w:eastAsia="Times New Roman" w:hAnsi="Arial" w:cs="Arial"/>
          <w:lang w:val="en"/>
        </w:rPr>
        <w:t>the</w:t>
      </w:r>
      <w:r>
        <w:rPr>
          <w:rFonts w:ascii="Arial" w:eastAsia="Times New Roman" w:hAnsi="Arial" w:cs="Arial"/>
          <w:lang w:val="en"/>
        </w:rPr>
        <w:t xml:space="preserve"> quantity of</w:t>
      </w:r>
      <w:r w:rsidR="00C7565F">
        <w:rPr>
          <w:rFonts w:ascii="Arial" w:eastAsia="Times New Roman" w:hAnsi="Arial" w:cs="Arial"/>
          <w:lang w:val="en"/>
        </w:rPr>
        <w:t xml:space="preserve"> solubiliz</w:t>
      </w:r>
      <w:r>
        <w:rPr>
          <w:rFonts w:ascii="Arial" w:eastAsia="Times New Roman" w:hAnsi="Arial" w:cs="Arial"/>
          <w:lang w:val="en"/>
        </w:rPr>
        <w:t>ed</w:t>
      </w:r>
      <w:r w:rsidR="00C7565F">
        <w:rPr>
          <w:rFonts w:ascii="Arial" w:eastAsia="Times New Roman" w:hAnsi="Arial" w:cs="Arial"/>
          <w:lang w:val="en"/>
        </w:rPr>
        <w:t xml:space="preserve"> </w:t>
      </w:r>
      <w:proofErr w:type="spellStart"/>
      <w:r w:rsidR="00C7565F">
        <w:rPr>
          <w:rFonts w:ascii="Arial" w:eastAsia="Times New Roman" w:hAnsi="Arial" w:cs="Arial"/>
          <w:lang w:val="en"/>
        </w:rPr>
        <w:t>phlorotannins</w:t>
      </w:r>
      <w:proofErr w:type="spellEnd"/>
      <w:r w:rsidR="00C7565F">
        <w:rPr>
          <w:rFonts w:ascii="Arial" w:eastAsia="Times New Roman" w:hAnsi="Arial" w:cs="Arial"/>
          <w:lang w:val="en"/>
        </w:rPr>
        <w:t xml:space="preserve"> during the enzymatic hydrolysis of </w:t>
      </w:r>
      <w:proofErr w:type="spellStart"/>
      <w:r w:rsidR="00C7565F" w:rsidRPr="007148F4">
        <w:rPr>
          <w:rFonts w:ascii="Arial" w:eastAsia="Times New Roman" w:hAnsi="Arial" w:cs="Arial"/>
          <w:i/>
          <w:lang w:val="en"/>
        </w:rPr>
        <w:t>Sargassum</w:t>
      </w:r>
      <w:proofErr w:type="spellEnd"/>
      <w:r w:rsidR="00C7565F" w:rsidRPr="007148F4">
        <w:rPr>
          <w:rFonts w:ascii="Arial" w:eastAsia="Times New Roman" w:hAnsi="Arial" w:cs="Arial"/>
          <w:i/>
          <w:lang w:val="en"/>
        </w:rPr>
        <w:t xml:space="preserve"> </w:t>
      </w:r>
      <w:proofErr w:type="spellStart"/>
      <w:r w:rsidR="00C7565F" w:rsidRPr="007148F4">
        <w:rPr>
          <w:rFonts w:ascii="Arial" w:eastAsia="Times New Roman" w:hAnsi="Arial" w:cs="Arial"/>
          <w:i/>
          <w:lang w:val="en"/>
        </w:rPr>
        <w:t>muticum</w:t>
      </w:r>
      <w:proofErr w:type="spellEnd"/>
      <w:r w:rsidR="00C7565F">
        <w:rPr>
          <w:rFonts w:ascii="Arial" w:eastAsia="Times New Roman" w:hAnsi="Arial" w:cs="Arial"/>
          <w:lang w:val="en"/>
        </w:rPr>
        <w:t>.</w:t>
      </w:r>
    </w:p>
    <w:p w14:paraId="27445F4C" w14:textId="77777777" w:rsidR="003F1EA4" w:rsidRPr="00C7565F" w:rsidRDefault="006339EB">
      <w:pPr>
        <w:rPr>
          <w:lang w:val="en-US"/>
        </w:rPr>
      </w:pPr>
    </w:p>
    <w:sectPr w:rsidR="003F1EA4" w:rsidRPr="00C75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08563E" w15:done="0"/>
  <w15:commentEx w15:paraId="49E16D9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k Bourseau">
    <w15:presenceInfo w15:providerId="None" w15:userId="Patrick Bourse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5F"/>
    <w:rsid w:val="001A74C0"/>
    <w:rsid w:val="002C2279"/>
    <w:rsid w:val="004606ED"/>
    <w:rsid w:val="004750AB"/>
    <w:rsid w:val="00476874"/>
    <w:rsid w:val="006339EB"/>
    <w:rsid w:val="006A374F"/>
    <w:rsid w:val="00A74F4F"/>
    <w:rsid w:val="00B558D6"/>
    <w:rsid w:val="00BF17E2"/>
    <w:rsid w:val="00C7565F"/>
    <w:rsid w:val="00E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8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768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68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68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68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687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768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68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68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68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687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4B68-C3EE-468E-AAB5-BDA7AE6C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Bretagne Sud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Vandanjon Laurent, laurent.vandanjon@univ-ubs.fr</dc:creator>
  <cp:lastModifiedBy>Vandanjon Laurent, laurent.vandanjon@univ-ubs.fr</cp:lastModifiedBy>
  <cp:revision>3</cp:revision>
  <dcterms:created xsi:type="dcterms:W3CDTF">2016-01-21T11:45:00Z</dcterms:created>
  <dcterms:modified xsi:type="dcterms:W3CDTF">2016-01-21T11:54:00Z</dcterms:modified>
</cp:coreProperties>
</file>