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0B0A" w:rsidRPr="004E0B0A" w:rsidRDefault="004E0B0A" w:rsidP="004E0B0A">
      <w:pPr>
        <w:rPr>
          <w:lang w:val="en-GB"/>
        </w:rPr>
      </w:pPr>
    </w:p>
    <w:p w:rsidR="004E0B0A" w:rsidRDefault="004E0B0A" w:rsidP="00913FED">
      <w:pPr>
        <w:jc w:val="center"/>
        <w:rPr>
          <w:b/>
          <w:sz w:val="28"/>
          <w:szCs w:val="28"/>
          <w:lang w:val="en-GB"/>
        </w:rPr>
      </w:pPr>
    </w:p>
    <w:p w:rsidR="006E08A6" w:rsidRDefault="006E08A6" w:rsidP="00913FED">
      <w:pPr>
        <w:jc w:val="center"/>
        <w:rPr>
          <w:b/>
          <w:sz w:val="28"/>
          <w:szCs w:val="28"/>
          <w:lang w:val="en-GB"/>
        </w:rPr>
      </w:pPr>
      <w:r w:rsidRPr="0014098A">
        <w:rPr>
          <w:b/>
          <w:sz w:val="28"/>
          <w:szCs w:val="28"/>
          <w:lang w:val="en-GB"/>
        </w:rPr>
        <w:t xml:space="preserve">Risk-Monitoring, Modelling and Mitigation (M3-HABs) of benthic </w:t>
      </w:r>
      <w:proofErr w:type="spellStart"/>
      <w:r w:rsidRPr="0014098A">
        <w:rPr>
          <w:b/>
          <w:sz w:val="28"/>
          <w:szCs w:val="28"/>
          <w:lang w:val="en-GB"/>
        </w:rPr>
        <w:t>microalgal</w:t>
      </w:r>
      <w:proofErr w:type="spellEnd"/>
      <w:r w:rsidRPr="0014098A">
        <w:rPr>
          <w:b/>
          <w:sz w:val="28"/>
          <w:szCs w:val="28"/>
          <w:lang w:val="en-GB"/>
        </w:rPr>
        <w:t xml:space="preserve"> blooms across</w:t>
      </w:r>
      <w:r>
        <w:rPr>
          <w:b/>
          <w:sz w:val="28"/>
          <w:szCs w:val="28"/>
          <w:lang w:val="en-GB"/>
        </w:rPr>
        <w:t xml:space="preserve"> the</w:t>
      </w:r>
      <w:r w:rsidRPr="0014098A">
        <w:rPr>
          <w:b/>
          <w:sz w:val="28"/>
          <w:szCs w:val="28"/>
          <w:lang w:val="en-GB"/>
        </w:rPr>
        <w:t xml:space="preserve"> Mediterranean region</w:t>
      </w:r>
      <w:r>
        <w:rPr>
          <w:b/>
          <w:sz w:val="28"/>
          <w:szCs w:val="28"/>
          <w:lang w:val="en-GB"/>
        </w:rPr>
        <w:t>s</w:t>
      </w:r>
    </w:p>
    <w:p w:rsidR="00913FED" w:rsidRPr="00944F27" w:rsidRDefault="00913FED" w:rsidP="00913FED">
      <w:pPr>
        <w:jc w:val="center"/>
        <w:rPr>
          <w:lang w:val="en-GB"/>
        </w:rPr>
      </w:pPr>
    </w:p>
    <w:p w:rsidR="006E08A6" w:rsidRPr="0014098A" w:rsidRDefault="006377A8" w:rsidP="00913FED">
      <w:pPr>
        <w:jc w:val="center"/>
        <w:rPr>
          <w:sz w:val="22"/>
          <w:szCs w:val="22"/>
          <w:lang w:val="it-IT"/>
        </w:rPr>
      </w:pPr>
      <w:r>
        <w:rPr>
          <w:sz w:val="22"/>
          <w:szCs w:val="22"/>
          <w:lang w:val="it-IT"/>
        </w:rPr>
        <w:t>Lemée R.</w:t>
      </w:r>
      <w:r w:rsidRPr="006377A8">
        <w:rPr>
          <w:sz w:val="22"/>
          <w:szCs w:val="22"/>
          <w:vertAlign w:val="superscript"/>
          <w:lang w:val="it-IT"/>
        </w:rPr>
        <w:t>1</w:t>
      </w:r>
      <w:r w:rsidR="004E0B0A">
        <w:rPr>
          <w:sz w:val="22"/>
          <w:szCs w:val="22"/>
          <w:lang w:val="it-IT"/>
        </w:rPr>
        <w:t xml:space="preserve">, </w:t>
      </w:r>
      <w:r w:rsidR="006E08A6" w:rsidRPr="0014098A">
        <w:rPr>
          <w:sz w:val="22"/>
          <w:szCs w:val="22"/>
          <w:lang w:val="it-IT"/>
        </w:rPr>
        <w:t>Asnaghi V.</w:t>
      </w:r>
      <w:r>
        <w:rPr>
          <w:sz w:val="22"/>
          <w:szCs w:val="22"/>
          <w:vertAlign w:val="superscript"/>
          <w:lang w:val="it-IT"/>
        </w:rPr>
        <w:t xml:space="preserve"> 2,3</w:t>
      </w:r>
      <w:r w:rsidR="006E08A6" w:rsidRPr="0014098A">
        <w:rPr>
          <w:sz w:val="22"/>
          <w:szCs w:val="22"/>
          <w:lang w:val="it-IT"/>
        </w:rPr>
        <w:t>, Abboud-Abi-Saab M.</w:t>
      </w:r>
      <w:r>
        <w:rPr>
          <w:sz w:val="22"/>
          <w:szCs w:val="22"/>
          <w:vertAlign w:val="superscript"/>
          <w:lang w:val="it-IT"/>
        </w:rPr>
        <w:t>4</w:t>
      </w:r>
      <w:r w:rsidR="006E08A6" w:rsidRPr="0014098A">
        <w:rPr>
          <w:sz w:val="22"/>
          <w:szCs w:val="22"/>
          <w:lang w:val="it-IT"/>
        </w:rPr>
        <w:t>, Accoroni S.</w:t>
      </w:r>
      <w:r>
        <w:rPr>
          <w:sz w:val="22"/>
          <w:szCs w:val="22"/>
          <w:vertAlign w:val="superscript"/>
          <w:lang w:val="it-IT"/>
        </w:rPr>
        <w:t>2</w:t>
      </w:r>
      <w:r w:rsidR="006E08A6" w:rsidRPr="0014098A">
        <w:rPr>
          <w:sz w:val="22"/>
          <w:szCs w:val="22"/>
          <w:lang w:val="it-IT"/>
        </w:rPr>
        <w:t>, Bertolotto R.</w:t>
      </w:r>
      <w:r>
        <w:rPr>
          <w:sz w:val="22"/>
          <w:szCs w:val="22"/>
          <w:vertAlign w:val="superscript"/>
          <w:lang w:val="it-IT"/>
        </w:rPr>
        <w:t>5</w:t>
      </w:r>
      <w:r w:rsidR="006E08A6" w:rsidRPr="0014098A">
        <w:rPr>
          <w:sz w:val="22"/>
          <w:szCs w:val="22"/>
          <w:lang w:val="it-IT"/>
        </w:rPr>
        <w:t>, Casabianca S.</w:t>
      </w:r>
      <w:r>
        <w:rPr>
          <w:sz w:val="22"/>
          <w:szCs w:val="22"/>
          <w:vertAlign w:val="superscript"/>
          <w:lang w:val="it-IT"/>
        </w:rPr>
        <w:t xml:space="preserve"> 2</w:t>
      </w:r>
      <w:r w:rsidR="006E08A6" w:rsidRPr="0014098A">
        <w:rPr>
          <w:sz w:val="22"/>
          <w:szCs w:val="22"/>
          <w:lang w:val="it-IT"/>
        </w:rPr>
        <w:t xml:space="preserve">, </w:t>
      </w:r>
      <w:r w:rsidR="006E08A6">
        <w:rPr>
          <w:sz w:val="22"/>
          <w:szCs w:val="22"/>
          <w:lang w:val="it-IT"/>
        </w:rPr>
        <w:t>Fricke A.</w:t>
      </w:r>
      <w:r>
        <w:rPr>
          <w:sz w:val="22"/>
          <w:szCs w:val="22"/>
          <w:vertAlign w:val="superscript"/>
          <w:lang w:val="it-IT"/>
        </w:rPr>
        <w:t>6</w:t>
      </w:r>
      <w:r w:rsidR="006E08A6">
        <w:rPr>
          <w:sz w:val="22"/>
          <w:szCs w:val="22"/>
          <w:lang w:val="it-IT"/>
        </w:rPr>
        <w:t xml:space="preserve">, </w:t>
      </w:r>
      <w:r w:rsidR="006E08A6" w:rsidRPr="0014098A">
        <w:rPr>
          <w:sz w:val="22"/>
          <w:szCs w:val="22"/>
          <w:lang w:val="it-IT"/>
        </w:rPr>
        <w:t>Giussani V.</w:t>
      </w:r>
      <w:r>
        <w:rPr>
          <w:sz w:val="22"/>
          <w:szCs w:val="22"/>
          <w:vertAlign w:val="superscript"/>
          <w:lang w:val="it-IT"/>
        </w:rPr>
        <w:t>3</w:t>
      </w:r>
      <w:r w:rsidR="006E08A6" w:rsidRPr="0014098A">
        <w:rPr>
          <w:sz w:val="22"/>
          <w:szCs w:val="22"/>
          <w:lang w:val="it-IT"/>
        </w:rPr>
        <w:t xml:space="preserve">, </w:t>
      </w:r>
      <w:r w:rsidR="006E08A6">
        <w:rPr>
          <w:sz w:val="22"/>
          <w:szCs w:val="22"/>
          <w:lang w:val="it-IT"/>
        </w:rPr>
        <w:t>Jauzein C.</w:t>
      </w:r>
      <w:r>
        <w:rPr>
          <w:sz w:val="22"/>
          <w:szCs w:val="22"/>
          <w:vertAlign w:val="superscript"/>
          <w:lang w:val="it-IT"/>
        </w:rPr>
        <w:t>1</w:t>
      </w:r>
      <w:r w:rsidR="006E08A6" w:rsidRPr="0014098A">
        <w:rPr>
          <w:sz w:val="22"/>
          <w:szCs w:val="22"/>
          <w:lang w:val="it-IT"/>
        </w:rPr>
        <w:t>, Mangialajo L.</w:t>
      </w:r>
      <w:r>
        <w:rPr>
          <w:sz w:val="22"/>
          <w:szCs w:val="22"/>
          <w:vertAlign w:val="superscript"/>
          <w:lang w:val="it-IT"/>
        </w:rPr>
        <w:t>1</w:t>
      </w:r>
      <w:r w:rsidR="006E08A6">
        <w:rPr>
          <w:sz w:val="22"/>
          <w:szCs w:val="22"/>
          <w:vertAlign w:val="superscript"/>
          <w:lang w:val="it-IT"/>
        </w:rPr>
        <w:t>,6</w:t>
      </w:r>
      <w:r w:rsidR="006E08A6" w:rsidRPr="0014098A">
        <w:rPr>
          <w:sz w:val="22"/>
          <w:szCs w:val="22"/>
          <w:lang w:val="it-IT"/>
        </w:rPr>
        <w:t>, Minetti D.</w:t>
      </w:r>
      <w:r>
        <w:rPr>
          <w:sz w:val="22"/>
          <w:szCs w:val="22"/>
          <w:vertAlign w:val="superscript"/>
          <w:lang w:val="it-IT"/>
        </w:rPr>
        <w:t>5</w:t>
      </w:r>
      <w:r w:rsidR="006E08A6" w:rsidRPr="0014098A">
        <w:rPr>
          <w:sz w:val="22"/>
          <w:szCs w:val="22"/>
          <w:lang w:val="it-IT"/>
        </w:rPr>
        <w:t>, Moretto P.</w:t>
      </w:r>
      <w:r>
        <w:rPr>
          <w:sz w:val="22"/>
          <w:szCs w:val="22"/>
          <w:vertAlign w:val="superscript"/>
          <w:lang w:val="it-IT"/>
        </w:rPr>
        <w:t>5</w:t>
      </w:r>
      <w:r w:rsidR="006E08A6" w:rsidRPr="0014098A">
        <w:rPr>
          <w:sz w:val="22"/>
          <w:szCs w:val="22"/>
          <w:lang w:val="it-IT"/>
        </w:rPr>
        <w:t>, Ottaviani E.</w:t>
      </w:r>
      <w:r w:rsidR="006E08A6">
        <w:rPr>
          <w:sz w:val="22"/>
          <w:szCs w:val="22"/>
          <w:vertAlign w:val="superscript"/>
          <w:lang w:val="it-IT"/>
        </w:rPr>
        <w:t>7</w:t>
      </w:r>
      <w:r w:rsidR="006E08A6" w:rsidRPr="0014098A">
        <w:rPr>
          <w:sz w:val="22"/>
          <w:szCs w:val="22"/>
          <w:lang w:val="it-IT"/>
        </w:rPr>
        <w:t>, Pedroncini A.</w:t>
      </w:r>
      <w:r w:rsidR="006E08A6">
        <w:rPr>
          <w:sz w:val="22"/>
          <w:szCs w:val="22"/>
          <w:vertAlign w:val="superscript"/>
          <w:lang w:val="it-IT"/>
        </w:rPr>
        <w:t>8</w:t>
      </w:r>
      <w:r w:rsidR="006E08A6" w:rsidRPr="0014098A">
        <w:rPr>
          <w:sz w:val="22"/>
          <w:szCs w:val="22"/>
          <w:lang w:val="it-IT"/>
        </w:rPr>
        <w:t>, Penna A.</w:t>
      </w:r>
      <w:r>
        <w:rPr>
          <w:sz w:val="22"/>
          <w:szCs w:val="22"/>
          <w:vertAlign w:val="superscript"/>
          <w:lang w:val="it-IT"/>
        </w:rPr>
        <w:t>2</w:t>
      </w:r>
      <w:r w:rsidR="006E08A6" w:rsidRPr="0014098A">
        <w:rPr>
          <w:sz w:val="22"/>
          <w:szCs w:val="22"/>
          <w:lang w:val="it-IT"/>
        </w:rPr>
        <w:t>, Sbrana F.</w:t>
      </w:r>
      <w:r w:rsidR="006E08A6">
        <w:rPr>
          <w:sz w:val="22"/>
          <w:szCs w:val="22"/>
          <w:vertAlign w:val="superscript"/>
          <w:lang w:val="it-IT"/>
        </w:rPr>
        <w:t>9</w:t>
      </w:r>
      <w:r w:rsidR="006E08A6" w:rsidRPr="0014098A">
        <w:rPr>
          <w:sz w:val="22"/>
          <w:szCs w:val="22"/>
          <w:lang w:val="it-IT"/>
        </w:rPr>
        <w:t>, Totti C.</w:t>
      </w:r>
      <w:r>
        <w:rPr>
          <w:sz w:val="22"/>
          <w:szCs w:val="22"/>
          <w:vertAlign w:val="superscript"/>
          <w:lang w:val="it-IT"/>
        </w:rPr>
        <w:t>2</w:t>
      </w:r>
      <w:r w:rsidR="006E08A6" w:rsidRPr="0014098A">
        <w:rPr>
          <w:sz w:val="22"/>
          <w:szCs w:val="22"/>
          <w:lang w:val="it-IT"/>
        </w:rPr>
        <w:t>, Turki S.</w:t>
      </w:r>
      <w:r w:rsidR="006E08A6">
        <w:rPr>
          <w:sz w:val="22"/>
          <w:szCs w:val="22"/>
          <w:vertAlign w:val="superscript"/>
          <w:lang w:val="it-IT"/>
        </w:rPr>
        <w:t>10</w:t>
      </w:r>
      <w:r w:rsidR="006E08A6" w:rsidRPr="0014098A">
        <w:rPr>
          <w:sz w:val="22"/>
          <w:szCs w:val="22"/>
          <w:lang w:val="it-IT"/>
        </w:rPr>
        <w:t>, Vassalli M.</w:t>
      </w:r>
      <w:r w:rsidR="006E08A6">
        <w:rPr>
          <w:sz w:val="22"/>
          <w:szCs w:val="22"/>
          <w:vertAlign w:val="superscript"/>
          <w:lang w:val="it-IT"/>
        </w:rPr>
        <w:t>9</w:t>
      </w:r>
      <w:r w:rsidR="006E08A6" w:rsidRPr="00BF3C8C">
        <w:rPr>
          <w:sz w:val="22"/>
          <w:szCs w:val="22"/>
          <w:lang w:val="it-IT"/>
        </w:rPr>
        <w:t xml:space="preserve">, </w:t>
      </w:r>
      <w:r w:rsidR="006E08A6" w:rsidRPr="0014098A">
        <w:rPr>
          <w:sz w:val="22"/>
          <w:szCs w:val="22"/>
          <w:lang w:val="it-IT"/>
        </w:rPr>
        <w:t>Chiantore M.</w:t>
      </w:r>
      <w:r>
        <w:rPr>
          <w:sz w:val="22"/>
          <w:szCs w:val="22"/>
          <w:vertAlign w:val="superscript"/>
          <w:lang w:val="it-IT"/>
        </w:rPr>
        <w:t>2,3</w:t>
      </w:r>
    </w:p>
    <w:p w:rsidR="006E08A6" w:rsidRPr="00F1422B" w:rsidRDefault="006E08A6" w:rsidP="00913FED">
      <w:pPr>
        <w:ind w:left="1304"/>
        <w:jc w:val="center"/>
        <w:rPr>
          <w:sz w:val="22"/>
          <w:szCs w:val="22"/>
          <w:lang w:val="nb-NO"/>
        </w:rPr>
      </w:pPr>
    </w:p>
    <w:p w:rsidR="006E08A6" w:rsidRPr="00176C6D" w:rsidRDefault="006377A8" w:rsidP="00913FED">
      <w:pPr>
        <w:jc w:val="center"/>
        <w:rPr>
          <w:sz w:val="22"/>
          <w:szCs w:val="22"/>
          <w:lang w:val="nb-NO"/>
        </w:rPr>
      </w:pPr>
      <w:r>
        <w:rPr>
          <w:sz w:val="22"/>
          <w:szCs w:val="22"/>
          <w:vertAlign w:val="superscript"/>
          <w:lang w:val="nb-NO"/>
        </w:rPr>
        <w:t>1</w:t>
      </w:r>
      <w:r w:rsidRPr="00176C6D">
        <w:rPr>
          <w:sz w:val="22"/>
          <w:szCs w:val="22"/>
          <w:lang w:val="nb-NO"/>
        </w:rPr>
        <w:t xml:space="preserve">Villefranche Océanographic Laboratory, 250 rue Albert Einstein, </w:t>
      </w:r>
      <w:r>
        <w:rPr>
          <w:sz w:val="22"/>
          <w:szCs w:val="22"/>
          <w:vertAlign w:val="superscript"/>
          <w:lang w:val="nb-NO"/>
        </w:rPr>
        <w:t>2</w:t>
      </w:r>
      <w:r w:rsidR="006E08A6" w:rsidRPr="00176C6D">
        <w:rPr>
          <w:sz w:val="22"/>
          <w:szCs w:val="22"/>
          <w:lang w:val="nb-NO"/>
        </w:rPr>
        <w:t>CoN</w:t>
      </w:r>
      <w:r>
        <w:rPr>
          <w:sz w:val="22"/>
          <w:szCs w:val="22"/>
          <w:lang w:val="nb-NO"/>
        </w:rPr>
        <w:t xml:space="preserve">ISMa, Via Isonzo 32, Rome, Italy, </w:t>
      </w:r>
      <w:r>
        <w:rPr>
          <w:sz w:val="22"/>
          <w:szCs w:val="22"/>
          <w:vertAlign w:val="superscript"/>
          <w:lang w:val="nb-NO"/>
        </w:rPr>
        <w:t>3</w:t>
      </w:r>
      <w:r w:rsidR="006E08A6" w:rsidRPr="00176C6D">
        <w:rPr>
          <w:sz w:val="22"/>
          <w:szCs w:val="22"/>
          <w:lang w:val="nb-NO"/>
        </w:rPr>
        <w:t>DiSTAV, University of Genoa, C.so Europa 26, 16132, Genoa, Italy</w:t>
      </w:r>
      <w:r>
        <w:rPr>
          <w:sz w:val="22"/>
          <w:szCs w:val="22"/>
          <w:vertAlign w:val="superscript"/>
          <w:lang w:val="nb-NO"/>
        </w:rPr>
        <w:t>4</w:t>
      </w:r>
      <w:r w:rsidR="006E08A6" w:rsidRPr="00176C6D">
        <w:rPr>
          <w:sz w:val="22"/>
          <w:szCs w:val="22"/>
          <w:lang w:val="nb-NO"/>
        </w:rPr>
        <w:t xml:space="preserve">National Council for Scientific Research, 59 Zahia Selman Street, Jnah Beirut, Lebanon </w:t>
      </w:r>
      <w:r>
        <w:rPr>
          <w:sz w:val="22"/>
          <w:szCs w:val="22"/>
          <w:vertAlign w:val="superscript"/>
          <w:lang w:val="nb-NO"/>
        </w:rPr>
        <w:t>5</w:t>
      </w:r>
      <w:r w:rsidR="006E08A6" w:rsidRPr="00176C6D">
        <w:rPr>
          <w:sz w:val="22"/>
          <w:szCs w:val="22"/>
          <w:lang w:val="nb-NO"/>
        </w:rPr>
        <w:t xml:space="preserve">ARPAL, Via Bombrini 8, Genoa, Italy </w:t>
      </w:r>
      <w:r>
        <w:rPr>
          <w:sz w:val="22"/>
          <w:szCs w:val="22"/>
          <w:vertAlign w:val="superscript"/>
          <w:lang w:val="nb-NO"/>
        </w:rPr>
        <w:t>6</w:t>
      </w:r>
      <w:r w:rsidR="006E08A6" w:rsidRPr="00176C6D">
        <w:rPr>
          <w:sz w:val="22"/>
          <w:szCs w:val="22"/>
          <w:lang w:val="nb-NO"/>
        </w:rPr>
        <w:t>University of Nice-Sophia Antipolis, 28 avenue Valrose Grand Château, Nice, France</w:t>
      </w:r>
      <w:r w:rsidR="006E08A6" w:rsidRPr="00176C6D">
        <w:rPr>
          <w:sz w:val="22"/>
          <w:szCs w:val="22"/>
          <w:vertAlign w:val="superscript"/>
          <w:lang w:val="nb-NO"/>
        </w:rPr>
        <w:t xml:space="preserve"> </w:t>
      </w:r>
      <w:r w:rsidR="006E08A6" w:rsidRPr="00176C6D">
        <w:rPr>
          <w:sz w:val="22"/>
          <w:szCs w:val="22"/>
          <w:lang w:val="nb-NO"/>
        </w:rPr>
        <w:t xml:space="preserve">Villefranche sur Mer, France </w:t>
      </w:r>
      <w:r w:rsidR="006E08A6" w:rsidRPr="00176C6D">
        <w:rPr>
          <w:sz w:val="22"/>
          <w:szCs w:val="22"/>
          <w:vertAlign w:val="superscript"/>
          <w:lang w:val="nb-NO"/>
        </w:rPr>
        <w:t>7</w:t>
      </w:r>
      <w:r w:rsidR="006E08A6" w:rsidRPr="00176C6D">
        <w:rPr>
          <w:sz w:val="22"/>
          <w:szCs w:val="22"/>
          <w:lang w:val="nb-NO"/>
        </w:rPr>
        <w:t xml:space="preserve">On AIR srl, Via Carlo Barabino 26/4B, Genoa, Italy </w:t>
      </w:r>
      <w:r w:rsidR="006E08A6" w:rsidRPr="00176C6D">
        <w:rPr>
          <w:sz w:val="22"/>
          <w:szCs w:val="22"/>
          <w:vertAlign w:val="superscript"/>
          <w:lang w:val="nb-NO"/>
        </w:rPr>
        <w:t>8</w:t>
      </w:r>
      <w:r w:rsidR="006E08A6" w:rsidRPr="00176C6D">
        <w:rPr>
          <w:sz w:val="22"/>
          <w:szCs w:val="22"/>
          <w:lang w:val="nb-NO"/>
        </w:rPr>
        <w:t xml:space="preserve">DHI Italia, Via Pomba 23, Turin, Italy </w:t>
      </w:r>
      <w:r w:rsidR="006E08A6" w:rsidRPr="00176C6D">
        <w:rPr>
          <w:sz w:val="22"/>
          <w:szCs w:val="22"/>
          <w:vertAlign w:val="superscript"/>
          <w:lang w:val="nb-NO"/>
        </w:rPr>
        <w:t>9</w:t>
      </w:r>
      <w:r w:rsidR="006E08A6" w:rsidRPr="00176C6D">
        <w:rPr>
          <w:sz w:val="22"/>
          <w:szCs w:val="22"/>
          <w:lang w:val="nb-NO"/>
        </w:rPr>
        <w:t xml:space="preserve">CNR-IBF, Via De Marini 6, Genoa, Italy </w:t>
      </w:r>
      <w:r w:rsidR="006E08A6" w:rsidRPr="00176C6D">
        <w:rPr>
          <w:sz w:val="22"/>
          <w:szCs w:val="22"/>
          <w:vertAlign w:val="superscript"/>
          <w:lang w:val="nb-NO"/>
        </w:rPr>
        <w:t>10</w:t>
      </w:r>
      <w:r w:rsidR="006E08A6" w:rsidRPr="00176C6D">
        <w:rPr>
          <w:sz w:val="22"/>
          <w:szCs w:val="22"/>
          <w:lang w:val="nb-NO"/>
        </w:rPr>
        <w:t>National Institute of Marine Sciences and Technologies, 28 Rue 2 mars 1934, Carthage Salammbô, Tunis</w:t>
      </w:r>
    </w:p>
    <w:p w:rsidR="006E08A6" w:rsidRPr="00176C6D" w:rsidRDefault="006E08A6" w:rsidP="00913FED">
      <w:pPr>
        <w:rPr>
          <w:i/>
          <w:sz w:val="22"/>
          <w:szCs w:val="22"/>
          <w:lang w:val="nb-NO"/>
        </w:rPr>
      </w:pPr>
    </w:p>
    <w:p w:rsidR="006E08A6" w:rsidRPr="00176C6D" w:rsidRDefault="006E08A6" w:rsidP="00913FED">
      <w:pPr>
        <w:rPr>
          <w:sz w:val="22"/>
          <w:szCs w:val="22"/>
          <w:lang w:val="nb-NO"/>
        </w:rPr>
      </w:pPr>
    </w:p>
    <w:p w:rsidR="006E08A6" w:rsidRPr="00944F27" w:rsidRDefault="006E08A6" w:rsidP="00913FED">
      <w:pPr>
        <w:rPr>
          <w:b/>
          <w:sz w:val="22"/>
          <w:szCs w:val="22"/>
          <w:lang w:val="en-GB"/>
        </w:rPr>
      </w:pPr>
      <w:r w:rsidRPr="00944F27">
        <w:rPr>
          <w:b/>
          <w:sz w:val="22"/>
          <w:szCs w:val="22"/>
          <w:lang w:val="en-GB"/>
        </w:rPr>
        <w:t>Abstract</w:t>
      </w:r>
    </w:p>
    <w:p w:rsidR="006E08A6" w:rsidRPr="00A8193D" w:rsidRDefault="006E08A6" w:rsidP="00913FED">
      <w:pPr>
        <w:jc w:val="both"/>
        <w:rPr>
          <w:sz w:val="22"/>
          <w:szCs w:val="22"/>
          <w:lang w:val="en-US"/>
        </w:rPr>
      </w:pPr>
      <w:r w:rsidRPr="00A8193D">
        <w:rPr>
          <w:sz w:val="22"/>
          <w:szCs w:val="22"/>
          <w:lang w:val="en-US"/>
        </w:rPr>
        <w:t>The pan-Mediterranean project M3-HABs regarding monitoring of harmful algal blooms, with particular reference to the benthic dinoflagellate</w:t>
      </w:r>
      <w:r>
        <w:rPr>
          <w:sz w:val="22"/>
          <w:szCs w:val="22"/>
          <w:lang w:val="en-US"/>
        </w:rPr>
        <w:t xml:space="preserve"> </w:t>
      </w:r>
      <w:proofErr w:type="spellStart"/>
      <w:r w:rsidRPr="00A8193D">
        <w:rPr>
          <w:i/>
          <w:sz w:val="22"/>
          <w:szCs w:val="22"/>
          <w:lang w:val="en-US"/>
        </w:rPr>
        <w:t>Ostreopsis</w:t>
      </w:r>
      <w:proofErr w:type="spellEnd"/>
      <w:r w:rsidRPr="00A8193D">
        <w:rPr>
          <w:i/>
          <w:sz w:val="22"/>
          <w:szCs w:val="22"/>
          <w:lang w:val="en-US"/>
        </w:rPr>
        <w:t>,</w:t>
      </w:r>
      <w:r w:rsidRPr="00A8193D">
        <w:rPr>
          <w:sz w:val="22"/>
          <w:szCs w:val="22"/>
          <w:lang w:val="en-US"/>
        </w:rPr>
        <w:t xml:space="preserve"> started in 2014 in the framework of the ENPI-CBCMED </w:t>
      </w:r>
      <w:proofErr w:type="spellStart"/>
      <w:r w:rsidRPr="00A8193D">
        <w:rPr>
          <w:sz w:val="22"/>
          <w:szCs w:val="22"/>
          <w:lang w:val="en-US"/>
        </w:rPr>
        <w:t>Programme</w:t>
      </w:r>
      <w:proofErr w:type="spellEnd"/>
      <w:r w:rsidRPr="00A8193D">
        <w:rPr>
          <w:sz w:val="22"/>
          <w:szCs w:val="22"/>
          <w:lang w:val="en-US"/>
        </w:rPr>
        <w:t>. The spe</w:t>
      </w:r>
      <w:r w:rsidR="006377A8">
        <w:rPr>
          <w:sz w:val="22"/>
          <w:szCs w:val="22"/>
          <w:lang w:val="en-US"/>
        </w:rPr>
        <w:t>cific objective of the project wa</w:t>
      </w:r>
      <w:r w:rsidRPr="00A8193D">
        <w:rPr>
          <w:sz w:val="22"/>
          <w:szCs w:val="22"/>
          <w:lang w:val="en-US"/>
        </w:rPr>
        <w:t xml:space="preserve">s to provide a common strategy for monitoring benthic toxic microalgae, through the development of new, more efficient and common procedures and protocols, making the process mostly cost and time effective, allowing for most efficient monitoring designs, increasing the knowledge on environmental drivers affecting </w:t>
      </w:r>
      <w:proofErr w:type="spellStart"/>
      <w:r w:rsidRPr="00A8193D">
        <w:rPr>
          <w:i/>
          <w:sz w:val="22"/>
          <w:szCs w:val="22"/>
          <w:lang w:val="en-US"/>
        </w:rPr>
        <w:t>Ostreopsis</w:t>
      </w:r>
      <w:proofErr w:type="spellEnd"/>
      <w:r w:rsidRPr="00A8193D">
        <w:rPr>
          <w:sz w:val="22"/>
          <w:szCs w:val="22"/>
          <w:lang w:val="en-US"/>
        </w:rPr>
        <w:t xml:space="preserve"> blooms and translate this into a forecasting tool, and improving the general awareness of the risks related to </w:t>
      </w:r>
      <w:proofErr w:type="spellStart"/>
      <w:r w:rsidRPr="00A8193D">
        <w:rPr>
          <w:i/>
          <w:sz w:val="22"/>
          <w:szCs w:val="22"/>
          <w:lang w:val="en-US"/>
        </w:rPr>
        <w:t>Ostreopsis</w:t>
      </w:r>
      <w:proofErr w:type="spellEnd"/>
      <w:r w:rsidRPr="00A8193D">
        <w:rPr>
          <w:sz w:val="22"/>
          <w:szCs w:val="22"/>
          <w:lang w:val="en-US"/>
        </w:rPr>
        <w:t xml:space="preserve">. The following results </w:t>
      </w:r>
      <w:r w:rsidR="006377A8">
        <w:rPr>
          <w:sz w:val="22"/>
          <w:szCs w:val="22"/>
          <w:lang w:val="en-US"/>
        </w:rPr>
        <w:t>were</w:t>
      </w:r>
      <w:r w:rsidRPr="00A8193D">
        <w:rPr>
          <w:sz w:val="22"/>
          <w:szCs w:val="22"/>
          <w:lang w:val="en-US"/>
        </w:rPr>
        <w:t xml:space="preserve"> </w:t>
      </w:r>
      <w:r w:rsidR="006377A8">
        <w:rPr>
          <w:sz w:val="22"/>
          <w:szCs w:val="22"/>
          <w:lang w:val="en-US"/>
        </w:rPr>
        <w:t>obtained</w:t>
      </w:r>
      <w:r w:rsidRPr="00A8193D">
        <w:rPr>
          <w:sz w:val="22"/>
          <w:szCs w:val="22"/>
          <w:lang w:val="en-US"/>
        </w:rPr>
        <w:t xml:space="preserve">: a larger awareness of the risks associated </w:t>
      </w:r>
      <w:r>
        <w:rPr>
          <w:sz w:val="22"/>
          <w:szCs w:val="22"/>
          <w:lang w:val="en-US"/>
        </w:rPr>
        <w:t>with</w:t>
      </w:r>
      <w:r w:rsidRPr="00A8193D">
        <w:rPr>
          <w:sz w:val="22"/>
          <w:szCs w:val="22"/>
          <w:lang w:val="en-US"/>
        </w:rPr>
        <w:t xml:space="preserve"> the </w:t>
      </w:r>
      <w:proofErr w:type="spellStart"/>
      <w:r w:rsidRPr="00A8193D">
        <w:rPr>
          <w:i/>
          <w:sz w:val="22"/>
          <w:szCs w:val="22"/>
          <w:lang w:val="en-US"/>
        </w:rPr>
        <w:t>Ostreopsis</w:t>
      </w:r>
      <w:proofErr w:type="spellEnd"/>
      <w:r w:rsidRPr="00A8193D">
        <w:rPr>
          <w:sz w:val="22"/>
          <w:szCs w:val="22"/>
          <w:lang w:val="en-US"/>
        </w:rPr>
        <w:t xml:space="preserve"> blooms, an appropriate diffusion of caution</w:t>
      </w:r>
      <w:r>
        <w:rPr>
          <w:sz w:val="22"/>
          <w:szCs w:val="22"/>
          <w:lang w:val="en-US"/>
        </w:rPr>
        <w:t>ary</w:t>
      </w:r>
      <w:r w:rsidRPr="00A8193D">
        <w:rPr>
          <w:sz w:val="22"/>
          <w:szCs w:val="22"/>
          <w:lang w:val="en-US"/>
        </w:rPr>
        <w:t xml:space="preserve"> measures set up, the production of common monitoring protocols, the development of new technologies for species-specific identification and counting and the build-up of prediction models in order to prevent and reduce risk factors for the environment, human health and economic activities. The project improve</w:t>
      </w:r>
      <w:r w:rsidR="006377A8">
        <w:rPr>
          <w:sz w:val="22"/>
          <w:szCs w:val="22"/>
          <w:lang w:val="en-US"/>
        </w:rPr>
        <w:t>d</w:t>
      </w:r>
      <w:r w:rsidRPr="00A8193D">
        <w:rPr>
          <w:sz w:val="22"/>
          <w:szCs w:val="22"/>
          <w:lang w:val="en-US"/>
        </w:rPr>
        <w:t xml:space="preserve"> the establishment of solid networks along Mediterranean coasts to cope with </w:t>
      </w:r>
      <w:proofErr w:type="spellStart"/>
      <w:r w:rsidRPr="00A8193D">
        <w:rPr>
          <w:i/>
          <w:sz w:val="22"/>
          <w:szCs w:val="22"/>
          <w:lang w:val="en-US"/>
        </w:rPr>
        <w:t>Ostreopsis</w:t>
      </w:r>
      <w:proofErr w:type="spellEnd"/>
      <w:r w:rsidRPr="00A8193D">
        <w:rPr>
          <w:sz w:val="22"/>
          <w:szCs w:val="22"/>
          <w:lang w:val="en-US"/>
        </w:rPr>
        <w:t xml:space="preserve"> emergenci</w:t>
      </w:r>
      <w:r>
        <w:rPr>
          <w:sz w:val="22"/>
          <w:szCs w:val="22"/>
          <w:lang w:val="en-US"/>
        </w:rPr>
        <w:t>es, providing the target groups</w:t>
      </w:r>
      <w:r w:rsidRPr="00A8193D">
        <w:rPr>
          <w:sz w:val="22"/>
          <w:szCs w:val="22"/>
          <w:lang w:val="en-US"/>
        </w:rPr>
        <w:t xml:space="preserve"> common and </w:t>
      </w:r>
      <w:proofErr w:type="spellStart"/>
      <w:r w:rsidRPr="00A8193D">
        <w:rPr>
          <w:sz w:val="22"/>
          <w:szCs w:val="22"/>
          <w:lang w:val="en-US"/>
        </w:rPr>
        <w:t>intercalibrated</w:t>
      </w:r>
      <w:proofErr w:type="spellEnd"/>
      <w:r w:rsidRPr="00A8193D">
        <w:rPr>
          <w:sz w:val="22"/>
          <w:szCs w:val="22"/>
          <w:lang w:val="en-US"/>
        </w:rPr>
        <w:t xml:space="preserve"> protocols, in order to have comparable samplings in space and time through the Mediterranean Sea.</w:t>
      </w:r>
    </w:p>
    <w:p w:rsidR="002447C3" w:rsidRDefault="002447C3"/>
    <w:p w:rsidR="00333E51" w:rsidRDefault="00333E51">
      <w:bookmarkStart w:id="0" w:name="_GoBack"/>
      <w:bookmarkEnd w:id="0"/>
    </w:p>
    <w:sectPr w:rsidR="00333E51" w:rsidSect="002447C3">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8A6"/>
    <w:rsid w:val="002447C3"/>
    <w:rsid w:val="00333E51"/>
    <w:rsid w:val="004E0B0A"/>
    <w:rsid w:val="00594E19"/>
    <w:rsid w:val="006377A8"/>
    <w:rsid w:val="006E08A6"/>
    <w:rsid w:val="00913FED"/>
  </w:rsids>
  <m:mathPr>
    <m:mathFont m:val="Cambria Math"/>
    <m:brkBin m:val="before"/>
    <m:brkBinSub m:val="--"/>
    <m:smallFrac m:val="0"/>
    <m:dispDef m:val="0"/>
    <m:lMargin m:val="0"/>
    <m:rMargin m:val="0"/>
    <m:defJc m:val="centerGroup"/>
    <m:wrapRight/>
    <m:intLim m:val="subSup"/>
    <m:naryLim m:val="subSup"/>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E22BB89B-53FB-4AAC-8448-AF681DBBD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08A6"/>
    <w:rPr>
      <w:rFonts w:ascii="Times New Roman" w:eastAsia="Times New Roman" w:hAnsi="Times New Roman" w:cs="Times New Roman"/>
      <w:lang w:val="da-DK" w:eastAsia="da-DK"/>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4E0B0A"/>
    <w:rPr>
      <w:color w:val="0000FF" w:themeColor="hyperlink"/>
      <w:u w:val="single"/>
    </w:rPr>
  </w:style>
  <w:style w:type="character" w:customStyle="1" w:styleId="adr">
    <w:name w:val="adr"/>
    <w:basedOn w:val="Policepardfaut"/>
    <w:rsid w:val="00333E51"/>
  </w:style>
  <w:style w:type="character" w:customStyle="1" w:styleId="apple-converted-space">
    <w:name w:val="apple-converted-space"/>
    <w:basedOn w:val="Policepardfaut"/>
    <w:rsid w:val="00333E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380</Words>
  <Characters>2092</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 Asnaghi</dc:creator>
  <cp:keywords/>
  <dc:description/>
  <cp:lastModifiedBy>Rodolphe Lemee</cp:lastModifiedBy>
  <cp:revision>7</cp:revision>
  <dcterms:created xsi:type="dcterms:W3CDTF">2016-02-03T14:40:00Z</dcterms:created>
  <dcterms:modified xsi:type="dcterms:W3CDTF">2016-02-05T06:19:00Z</dcterms:modified>
</cp:coreProperties>
</file>